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54" w:rsidRPr="0057405A" w:rsidRDefault="00AA7BB7">
      <w:pPr>
        <w:jc w:val="center"/>
        <w:rPr>
          <w:b/>
          <w:sz w:val="28"/>
          <w:szCs w:val="28"/>
        </w:rPr>
      </w:pPr>
      <w:r w:rsidRPr="0057405A">
        <w:rPr>
          <w:b/>
          <w:sz w:val="28"/>
          <w:szCs w:val="28"/>
        </w:rPr>
        <w:t xml:space="preserve">Р О С С И Й С К А Я  Ф Е Д Е Р А Ц И Я </w:t>
      </w:r>
    </w:p>
    <w:p w:rsidR="001F7A54" w:rsidRPr="0057405A" w:rsidRDefault="00AA7BB7">
      <w:pPr>
        <w:jc w:val="center"/>
        <w:rPr>
          <w:b/>
          <w:sz w:val="32"/>
          <w:szCs w:val="32"/>
        </w:rPr>
      </w:pPr>
      <w:r w:rsidRPr="0057405A">
        <w:rPr>
          <w:b/>
          <w:sz w:val="32"/>
          <w:szCs w:val="32"/>
        </w:rPr>
        <w:t>АДМИНИСТРАЦИЯ НОВИЧИХИНСКОГО РАЙОНА</w:t>
      </w:r>
    </w:p>
    <w:p w:rsidR="001F7A54" w:rsidRPr="0057405A" w:rsidRDefault="00AA7BB7">
      <w:pPr>
        <w:jc w:val="center"/>
        <w:rPr>
          <w:b/>
          <w:sz w:val="32"/>
          <w:szCs w:val="32"/>
        </w:rPr>
      </w:pPr>
      <w:r w:rsidRPr="0057405A">
        <w:rPr>
          <w:b/>
          <w:sz w:val="32"/>
          <w:szCs w:val="32"/>
        </w:rPr>
        <w:t>АЛТАЙСКОГО КРАЯ</w:t>
      </w:r>
    </w:p>
    <w:p w:rsidR="001F7A54" w:rsidRPr="0057405A" w:rsidRDefault="001F7A54">
      <w:pPr>
        <w:jc w:val="center"/>
        <w:rPr>
          <w:b/>
          <w:sz w:val="28"/>
          <w:szCs w:val="28"/>
        </w:rPr>
      </w:pPr>
    </w:p>
    <w:p w:rsidR="001F7A54" w:rsidRPr="0057405A" w:rsidRDefault="001F7A54">
      <w:pPr>
        <w:jc w:val="center"/>
        <w:rPr>
          <w:b/>
          <w:sz w:val="28"/>
          <w:szCs w:val="28"/>
        </w:rPr>
      </w:pPr>
    </w:p>
    <w:p w:rsidR="001F7A54" w:rsidRPr="0057405A" w:rsidRDefault="00AA7BB7">
      <w:pPr>
        <w:jc w:val="center"/>
        <w:rPr>
          <w:b/>
          <w:sz w:val="36"/>
          <w:szCs w:val="36"/>
        </w:rPr>
      </w:pPr>
      <w:r w:rsidRPr="0057405A">
        <w:rPr>
          <w:b/>
          <w:sz w:val="36"/>
          <w:szCs w:val="36"/>
        </w:rPr>
        <w:t>ПОСТАНОВЛЕНИЕ</w:t>
      </w:r>
    </w:p>
    <w:p w:rsidR="001F7A54" w:rsidRPr="0057405A" w:rsidRDefault="001F7A54">
      <w:pPr>
        <w:jc w:val="center"/>
        <w:rPr>
          <w:b/>
          <w:sz w:val="28"/>
          <w:szCs w:val="28"/>
        </w:rPr>
      </w:pPr>
    </w:p>
    <w:p w:rsidR="001F7A54" w:rsidRPr="0057405A" w:rsidRDefault="001F7A54">
      <w:pPr>
        <w:jc w:val="center"/>
        <w:rPr>
          <w:b/>
          <w:sz w:val="28"/>
          <w:szCs w:val="28"/>
        </w:rPr>
      </w:pPr>
    </w:p>
    <w:p w:rsidR="001F7A54" w:rsidRPr="0057405A" w:rsidRDefault="00C07A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AA7BB7" w:rsidRPr="0057405A">
        <w:rPr>
          <w:b/>
          <w:sz w:val="28"/>
          <w:szCs w:val="28"/>
        </w:rPr>
        <w:t>.11.202</w:t>
      </w:r>
      <w:r w:rsidR="00BB31B0" w:rsidRPr="0057405A">
        <w:rPr>
          <w:b/>
          <w:sz w:val="28"/>
          <w:szCs w:val="28"/>
        </w:rPr>
        <w:t>4</w:t>
      </w:r>
      <w:r w:rsidR="00AA7BB7" w:rsidRPr="0057405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A7BB7" w:rsidRPr="0057405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327</w:t>
      </w:r>
      <w:r w:rsidR="00AA7BB7" w:rsidRPr="0057405A">
        <w:rPr>
          <w:b/>
          <w:sz w:val="28"/>
          <w:szCs w:val="28"/>
        </w:rPr>
        <w:t xml:space="preserve">                                                                         с. Новичиха</w:t>
      </w:r>
    </w:p>
    <w:p w:rsidR="001F7A54" w:rsidRPr="0057405A" w:rsidRDefault="001F7A54">
      <w:pPr>
        <w:jc w:val="both"/>
        <w:rPr>
          <w:b/>
          <w:sz w:val="28"/>
          <w:szCs w:val="28"/>
        </w:rPr>
      </w:pPr>
    </w:p>
    <w:p w:rsidR="001F7A54" w:rsidRPr="0057405A" w:rsidRDefault="00AA7BB7">
      <w:pPr>
        <w:pStyle w:val="a4"/>
        <w:ind w:right="5101"/>
        <w:jc w:val="both"/>
        <w:rPr>
          <w:b w:val="0"/>
          <w:sz w:val="28"/>
          <w:szCs w:val="28"/>
        </w:rPr>
      </w:pPr>
      <w:r w:rsidRPr="0057405A">
        <w:rPr>
          <w:b w:val="0"/>
          <w:sz w:val="28"/>
          <w:szCs w:val="28"/>
        </w:rPr>
        <w:t>Об основных направлениях бюджетной и налоговой политики Новичихинского района на 202</w:t>
      </w:r>
      <w:r w:rsidR="00BB31B0" w:rsidRPr="0057405A">
        <w:rPr>
          <w:b w:val="0"/>
          <w:sz w:val="28"/>
          <w:szCs w:val="28"/>
        </w:rPr>
        <w:t>5</w:t>
      </w:r>
      <w:r w:rsidRPr="0057405A">
        <w:rPr>
          <w:b w:val="0"/>
          <w:sz w:val="28"/>
          <w:szCs w:val="28"/>
        </w:rPr>
        <w:t xml:space="preserve"> год</w:t>
      </w:r>
      <w:r w:rsidR="00BB31B0" w:rsidRPr="0057405A">
        <w:rPr>
          <w:b w:val="0"/>
          <w:sz w:val="28"/>
          <w:szCs w:val="28"/>
        </w:rPr>
        <w:t xml:space="preserve"> и плановый период 2026 и 2027 годов</w:t>
      </w:r>
    </w:p>
    <w:p w:rsidR="001F7A54" w:rsidRPr="0057405A" w:rsidRDefault="001F7A54">
      <w:pPr>
        <w:pStyle w:val="a4"/>
        <w:ind w:firstLine="567"/>
        <w:jc w:val="both"/>
        <w:rPr>
          <w:b w:val="0"/>
          <w:sz w:val="28"/>
          <w:szCs w:val="28"/>
        </w:rPr>
      </w:pPr>
    </w:p>
    <w:p w:rsidR="001F7A54" w:rsidRPr="0057405A" w:rsidRDefault="001F7A54">
      <w:pPr>
        <w:pStyle w:val="a4"/>
        <w:ind w:firstLine="567"/>
        <w:jc w:val="both"/>
        <w:rPr>
          <w:b w:val="0"/>
          <w:sz w:val="28"/>
          <w:szCs w:val="28"/>
        </w:rPr>
      </w:pPr>
    </w:p>
    <w:p w:rsidR="001F7A54" w:rsidRPr="0057405A" w:rsidRDefault="00C07A24">
      <w:pPr>
        <w:pStyle w:val="a4"/>
        <w:ind w:firstLine="567"/>
        <w:jc w:val="both"/>
        <w:rPr>
          <w:b w:val="0"/>
          <w:sz w:val="28"/>
          <w:szCs w:val="28"/>
        </w:rPr>
      </w:pPr>
      <w:r w:rsidRPr="0057405A">
        <w:rPr>
          <w:b w:val="0"/>
          <w:sz w:val="28"/>
          <w:szCs w:val="28"/>
        </w:rPr>
        <w:t>В соответствии</w:t>
      </w:r>
      <w:r w:rsidR="00AA7BB7" w:rsidRPr="0057405A">
        <w:rPr>
          <w:rStyle w:val="a3"/>
          <w:sz w:val="28"/>
          <w:szCs w:val="28"/>
        </w:rPr>
        <w:t xml:space="preserve"> со статьей </w:t>
      </w:r>
      <w:r w:rsidRPr="0057405A">
        <w:rPr>
          <w:rStyle w:val="a3"/>
          <w:sz w:val="28"/>
          <w:szCs w:val="28"/>
        </w:rPr>
        <w:t>172 Бюджетного</w:t>
      </w:r>
      <w:r w:rsidR="00AA7BB7" w:rsidRPr="0057405A">
        <w:rPr>
          <w:rStyle w:val="a3"/>
          <w:sz w:val="28"/>
          <w:szCs w:val="28"/>
        </w:rPr>
        <w:t xml:space="preserve"> кодекса Российской Федерации, </w:t>
      </w:r>
      <w:r w:rsidR="00AA7BB7" w:rsidRPr="0057405A">
        <w:rPr>
          <w:b w:val="0"/>
          <w:sz w:val="28"/>
          <w:szCs w:val="28"/>
        </w:rPr>
        <w:t>Решением Новичихинского районного Собрания депутатов от 2</w:t>
      </w:r>
      <w:r w:rsidR="00F045DA" w:rsidRPr="0057405A">
        <w:rPr>
          <w:b w:val="0"/>
          <w:sz w:val="28"/>
          <w:szCs w:val="28"/>
        </w:rPr>
        <w:t>2</w:t>
      </w:r>
      <w:r w:rsidR="00AA7BB7" w:rsidRPr="0057405A">
        <w:rPr>
          <w:b w:val="0"/>
          <w:sz w:val="28"/>
          <w:szCs w:val="28"/>
        </w:rPr>
        <w:t>.0</w:t>
      </w:r>
      <w:r w:rsidR="00F045DA" w:rsidRPr="0057405A">
        <w:rPr>
          <w:b w:val="0"/>
          <w:sz w:val="28"/>
          <w:szCs w:val="28"/>
        </w:rPr>
        <w:t>7</w:t>
      </w:r>
      <w:r w:rsidR="00AA7BB7" w:rsidRPr="0057405A">
        <w:rPr>
          <w:b w:val="0"/>
          <w:sz w:val="28"/>
          <w:szCs w:val="28"/>
        </w:rPr>
        <w:t>.20</w:t>
      </w:r>
      <w:r w:rsidR="00F045DA" w:rsidRPr="0057405A">
        <w:rPr>
          <w:b w:val="0"/>
          <w:sz w:val="28"/>
          <w:szCs w:val="28"/>
        </w:rPr>
        <w:t>21</w:t>
      </w:r>
      <w:r w:rsidR="00AA7BB7" w:rsidRPr="0057405A">
        <w:rPr>
          <w:b w:val="0"/>
          <w:sz w:val="28"/>
          <w:szCs w:val="28"/>
        </w:rPr>
        <w:t xml:space="preserve">. № </w:t>
      </w:r>
      <w:r w:rsidR="00F045DA" w:rsidRPr="0057405A">
        <w:rPr>
          <w:b w:val="0"/>
          <w:sz w:val="28"/>
          <w:szCs w:val="28"/>
        </w:rPr>
        <w:t>36</w:t>
      </w:r>
      <w:r w:rsidR="00AA7BB7" w:rsidRPr="0057405A">
        <w:rPr>
          <w:b w:val="0"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 Новичихинский район</w:t>
      </w:r>
      <w:r w:rsidR="00F045DA" w:rsidRPr="0057405A">
        <w:rPr>
          <w:b w:val="0"/>
          <w:sz w:val="28"/>
          <w:szCs w:val="28"/>
        </w:rPr>
        <w:t xml:space="preserve"> Алтайского края</w:t>
      </w:r>
      <w:r w:rsidR="00AA7BB7" w:rsidRPr="0057405A">
        <w:rPr>
          <w:b w:val="0"/>
          <w:sz w:val="28"/>
          <w:szCs w:val="28"/>
        </w:rPr>
        <w:t>», ПОСТАНОВЛЯЮ:</w:t>
      </w:r>
    </w:p>
    <w:p w:rsidR="001F7A54" w:rsidRPr="0057405A" w:rsidRDefault="00AA7BB7">
      <w:pPr>
        <w:pStyle w:val="a4"/>
        <w:jc w:val="both"/>
        <w:rPr>
          <w:b w:val="0"/>
          <w:sz w:val="28"/>
          <w:szCs w:val="28"/>
        </w:rPr>
      </w:pPr>
      <w:r w:rsidRPr="0057405A">
        <w:rPr>
          <w:b w:val="0"/>
          <w:sz w:val="28"/>
          <w:szCs w:val="28"/>
        </w:rPr>
        <w:tab/>
        <w:t>1. Утвердить прилагаемые основные направления бюджетной и налоговой политики Новичихинского района</w:t>
      </w:r>
      <w:r w:rsidRPr="0057405A">
        <w:rPr>
          <w:rStyle w:val="a3"/>
          <w:sz w:val="28"/>
          <w:szCs w:val="28"/>
        </w:rPr>
        <w:t xml:space="preserve"> на 202</w:t>
      </w:r>
      <w:r w:rsidR="00BB31B0" w:rsidRPr="0057405A">
        <w:rPr>
          <w:rStyle w:val="a3"/>
          <w:sz w:val="28"/>
          <w:szCs w:val="28"/>
        </w:rPr>
        <w:t>5</w:t>
      </w:r>
      <w:r w:rsidRPr="0057405A">
        <w:rPr>
          <w:rStyle w:val="a3"/>
          <w:sz w:val="28"/>
          <w:szCs w:val="28"/>
        </w:rPr>
        <w:t xml:space="preserve"> год</w:t>
      </w:r>
      <w:r w:rsidR="00BB31B0" w:rsidRPr="0057405A">
        <w:rPr>
          <w:rStyle w:val="a3"/>
          <w:sz w:val="28"/>
          <w:szCs w:val="28"/>
        </w:rPr>
        <w:t xml:space="preserve"> и плановый период 2026 и 2027 годов</w:t>
      </w:r>
      <w:r w:rsidRPr="0057405A">
        <w:rPr>
          <w:b w:val="0"/>
          <w:sz w:val="28"/>
          <w:szCs w:val="28"/>
        </w:rPr>
        <w:t>.</w:t>
      </w:r>
    </w:p>
    <w:p w:rsidR="001F7A54" w:rsidRPr="0057405A" w:rsidRDefault="00AA7BB7">
      <w:pPr>
        <w:pStyle w:val="a4"/>
        <w:jc w:val="both"/>
        <w:rPr>
          <w:rStyle w:val="a3"/>
          <w:bCs/>
          <w:sz w:val="28"/>
          <w:szCs w:val="28"/>
        </w:rPr>
      </w:pPr>
      <w:r w:rsidRPr="0057405A">
        <w:rPr>
          <w:b w:val="0"/>
          <w:sz w:val="28"/>
          <w:szCs w:val="28"/>
        </w:rPr>
        <w:tab/>
        <w:t xml:space="preserve">2. </w:t>
      </w:r>
      <w:r w:rsidRPr="0057405A">
        <w:rPr>
          <w:rStyle w:val="a3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1F7A54" w:rsidRPr="0057405A" w:rsidRDefault="00AA7BB7">
      <w:pPr>
        <w:pStyle w:val="a4"/>
        <w:jc w:val="both"/>
        <w:rPr>
          <w:rStyle w:val="a3"/>
          <w:bCs/>
          <w:sz w:val="28"/>
          <w:szCs w:val="28"/>
        </w:rPr>
      </w:pPr>
      <w:r w:rsidRPr="0057405A">
        <w:rPr>
          <w:rStyle w:val="a3"/>
          <w:sz w:val="28"/>
          <w:szCs w:val="28"/>
        </w:rPr>
        <w:t>собой.</w:t>
      </w: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AA7BB7">
      <w:pPr>
        <w:pStyle w:val="a4"/>
        <w:jc w:val="both"/>
        <w:rPr>
          <w:rStyle w:val="a3"/>
          <w:bCs/>
          <w:sz w:val="28"/>
          <w:szCs w:val="28"/>
        </w:rPr>
      </w:pPr>
      <w:r w:rsidRPr="0057405A">
        <w:rPr>
          <w:rStyle w:val="a3"/>
          <w:sz w:val="28"/>
          <w:szCs w:val="28"/>
        </w:rPr>
        <w:t>Глава района                                                                                     С.Л. Ермаков</w:t>
      </w: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a4"/>
        <w:jc w:val="both"/>
        <w:rPr>
          <w:rStyle w:val="a3"/>
          <w:bCs/>
          <w:sz w:val="28"/>
          <w:szCs w:val="28"/>
        </w:rPr>
      </w:pPr>
    </w:p>
    <w:p w:rsidR="001F7A54" w:rsidRPr="0057405A" w:rsidRDefault="001F7A54">
      <w:pPr>
        <w:pStyle w:val="2"/>
        <w:ind w:firstLine="0"/>
      </w:pPr>
    </w:p>
    <w:p w:rsidR="001F7A54" w:rsidRPr="0057405A" w:rsidRDefault="001F7A54">
      <w:pPr>
        <w:pStyle w:val="2"/>
        <w:ind w:left="5245" w:firstLine="0"/>
      </w:pPr>
    </w:p>
    <w:p w:rsidR="001F7A54" w:rsidRPr="0057405A" w:rsidRDefault="00AA7BB7">
      <w:pPr>
        <w:pStyle w:val="2"/>
        <w:ind w:left="5245" w:firstLine="0"/>
      </w:pPr>
      <w:r w:rsidRPr="0057405A">
        <w:t>УТВЕРЖДЕНЫ</w:t>
      </w:r>
    </w:p>
    <w:p w:rsidR="001F7A54" w:rsidRPr="0057405A" w:rsidRDefault="00AA7BB7">
      <w:pPr>
        <w:pStyle w:val="2"/>
        <w:ind w:left="5245" w:firstLine="0"/>
      </w:pPr>
      <w:r w:rsidRPr="0057405A">
        <w:t xml:space="preserve">постановлением Администрации Новичихинского </w:t>
      </w:r>
      <w:r w:rsidR="00BB31B0" w:rsidRPr="0057405A">
        <w:t>района №</w:t>
      </w:r>
      <w:r w:rsidR="00C07A24">
        <w:t xml:space="preserve"> 327</w:t>
      </w:r>
      <w:r w:rsidRPr="0057405A">
        <w:t xml:space="preserve">  </w:t>
      </w:r>
      <w:r w:rsidR="00BB31B0" w:rsidRPr="0057405A">
        <w:br/>
      </w:r>
      <w:r w:rsidRPr="0057405A">
        <w:t xml:space="preserve">от </w:t>
      </w:r>
      <w:r w:rsidR="00C07A24">
        <w:t>07</w:t>
      </w:r>
      <w:bookmarkStart w:id="0" w:name="_GoBack"/>
      <w:bookmarkEnd w:id="0"/>
      <w:r w:rsidRPr="0057405A">
        <w:t>.11.202</w:t>
      </w:r>
      <w:r w:rsidR="00BB31B0" w:rsidRPr="0057405A">
        <w:t>4</w:t>
      </w:r>
      <w:r w:rsidRPr="0057405A">
        <w:t xml:space="preserve"> г.</w:t>
      </w:r>
    </w:p>
    <w:p w:rsidR="001F7A54" w:rsidRPr="0057405A" w:rsidRDefault="001F7A54">
      <w:pPr>
        <w:pStyle w:val="2"/>
        <w:spacing w:line="276" w:lineRule="auto"/>
        <w:ind w:firstLine="0"/>
        <w:jc w:val="center"/>
        <w:rPr>
          <w:b/>
        </w:rPr>
      </w:pPr>
    </w:p>
    <w:p w:rsidR="001F7A54" w:rsidRPr="0057405A" w:rsidRDefault="00AA7BB7">
      <w:pPr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Основные направления бюджетной и налоговой политики</w:t>
      </w:r>
    </w:p>
    <w:p w:rsidR="001F7A54" w:rsidRPr="0057405A" w:rsidRDefault="00AA7BB7">
      <w:pPr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Новичихинского района на 202</w:t>
      </w:r>
      <w:r w:rsidR="00BB31B0" w:rsidRPr="0057405A">
        <w:rPr>
          <w:sz w:val="28"/>
          <w:szCs w:val="28"/>
        </w:rPr>
        <w:t>5</w:t>
      </w:r>
      <w:r w:rsidRPr="0057405A">
        <w:rPr>
          <w:sz w:val="28"/>
          <w:szCs w:val="28"/>
        </w:rPr>
        <w:t xml:space="preserve"> год</w:t>
      </w:r>
      <w:r w:rsidR="00BB31B0" w:rsidRPr="0057405A">
        <w:rPr>
          <w:sz w:val="28"/>
          <w:szCs w:val="28"/>
        </w:rPr>
        <w:t xml:space="preserve"> и плановый период 2026 и 2027 годов</w:t>
      </w:r>
    </w:p>
    <w:p w:rsidR="001F7A54" w:rsidRPr="0057405A" w:rsidRDefault="001F7A54">
      <w:pPr>
        <w:jc w:val="both"/>
        <w:rPr>
          <w:b/>
          <w:sz w:val="28"/>
          <w:szCs w:val="28"/>
        </w:rPr>
      </w:pPr>
    </w:p>
    <w:p w:rsidR="001F7A54" w:rsidRPr="0057405A" w:rsidRDefault="00AA7BB7">
      <w:pPr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1. Общие положения</w:t>
      </w:r>
    </w:p>
    <w:p w:rsidR="001F7A54" w:rsidRPr="0057405A" w:rsidRDefault="001F7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7A54" w:rsidRPr="0057405A" w:rsidRDefault="001F7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67CA" w:rsidRPr="0057405A" w:rsidRDefault="00AA7BB7" w:rsidP="00C810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Основные направления бюджетной и налоговой политики Новичихинского района на 202</w:t>
      </w:r>
      <w:r w:rsidR="00BB31B0" w:rsidRPr="0057405A">
        <w:rPr>
          <w:sz w:val="28"/>
          <w:szCs w:val="28"/>
        </w:rPr>
        <w:t>5</w:t>
      </w:r>
      <w:r w:rsidRPr="0057405A">
        <w:rPr>
          <w:sz w:val="28"/>
          <w:szCs w:val="28"/>
        </w:rPr>
        <w:t xml:space="preserve"> год</w:t>
      </w:r>
      <w:r w:rsidR="00BB31B0" w:rsidRPr="0057405A">
        <w:rPr>
          <w:sz w:val="28"/>
          <w:szCs w:val="28"/>
        </w:rPr>
        <w:t xml:space="preserve"> и плановый период 2026 и 2027 годов</w:t>
      </w:r>
      <w:r w:rsidRPr="0057405A">
        <w:rPr>
          <w:sz w:val="28"/>
          <w:szCs w:val="28"/>
        </w:rPr>
        <w:t xml:space="preserve"> разработаны в соответствии с основными направлениями бюджетной и налоговой политики Алтайского края на 202</w:t>
      </w:r>
      <w:r w:rsidR="00BB31B0" w:rsidRPr="0057405A">
        <w:rPr>
          <w:sz w:val="28"/>
          <w:szCs w:val="28"/>
        </w:rPr>
        <w:t>5</w:t>
      </w:r>
      <w:r w:rsidRPr="0057405A">
        <w:rPr>
          <w:sz w:val="28"/>
          <w:szCs w:val="28"/>
        </w:rPr>
        <w:t xml:space="preserve"> год и на плановый период 202</w:t>
      </w:r>
      <w:r w:rsidR="00BB31B0" w:rsidRPr="0057405A">
        <w:rPr>
          <w:sz w:val="28"/>
          <w:szCs w:val="28"/>
        </w:rPr>
        <w:t>6</w:t>
      </w:r>
      <w:r w:rsidRPr="0057405A">
        <w:rPr>
          <w:sz w:val="28"/>
          <w:szCs w:val="28"/>
        </w:rPr>
        <w:t xml:space="preserve"> и 202</w:t>
      </w:r>
      <w:r w:rsidR="00BB31B0" w:rsidRPr="0057405A">
        <w:rPr>
          <w:sz w:val="28"/>
          <w:szCs w:val="28"/>
        </w:rPr>
        <w:t>7</w:t>
      </w:r>
      <w:r w:rsidRPr="0057405A">
        <w:rPr>
          <w:sz w:val="28"/>
          <w:szCs w:val="28"/>
        </w:rPr>
        <w:t xml:space="preserve"> годов, </w:t>
      </w:r>
      <w:r w:rsidR="009367CA" w:rsidRPr="0057405A">
        <w:rPr>
          <w:sz w:val="28"/>
          <w:szCs w:val="28"/>
        </w:rPr>
        <w:t>с учетом положений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Послания Президента Российской Федерации Федеральному Собранию Российской Федерации от 29.02.2024,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давления.</w:t>
      </w:r>
    </w:p>
    <w:p w:rsidR="001F7A54" w:rsidRPr="0057405A" w:rsidRDefault="00AA7BB7" w:rsidP="00C8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AFAFA"/>
        </w:rPr>
      </w:pPr>
      <w:r w:rsidRPr="0057405A">
        <w:rPr>
          <w:color w:val="000000"/>
          <w:sz w:val="28"/>
          <w:szCs w:val="28"/>
          <w:shd w:val="clear" w:color="auto" w:fill="FAFAFA"/>
        </w:rPr>
        <w:t xml:space="preserve"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первоочередных мероприятий по обеспечению устойчивого развития и социальной стабильности, </w:t>
      </w:r>
      <w:r w:rsidR="00184BDB" w:rsidRPr="0057405A">
        <w:rPr>
          <w:color w:val="000000"/>
          <w:sz w:val="28"/>
          <w:szCs w:val="28"/>
          <w:shd w:val="clear" w:color="auto" w:fill="FAFAFA"/>
        </w:rPr>
        <w:t>реализация мероприятий, утвержденных индивидуальной программой социально-экономического развития Алтайского края, способствующих повышению уровня и качества жизни населения, поддержке реального сектора экономики, стимулированию инвестиционной активности, обеспечению устойчивого развития бюджетной системы,</w:t>
      </w:r>
      <w:r w:rsidR="004605DA" w:rsidRPr="0057405A">
        <w:rPr>
          <w:color w:val="000000"/>
          <w:sz w:val="28"/>
          <w:szCs w:val="28"/>
          <w:shd w:val="clear" w:color="auto" w:fill="FAFAFA"/>
        </w:rPr>
        <w:t xml:space="preserve"> </w:t>
      </w:r>
      <w:r w:rsidRPr="0057405A">
        <w:rPr>
          <w:color w:val="000000"/>
          <w:sz w:val="28"/>
          <w:szCs w:val="28"/>
          <w:shd w:val="clear" w:color="auto" w:fill="FAFAFA"/>
        </w:rPr>
        <w:t>основные направления налоговой политики будут сосредоточены на стабильном налоговом законодательстве, сбалансированности, устойчивости и увеличении налогового потенциала для формирования бюджета.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Ключевыми задачами бюджетной и налоговой политики определены:</w:t>
      </w:r>
    </w:p>
    <w:p w:rsidR="001F7A54" w:rsidRPr="0057405A" w:rsidRDefault="00AA7B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405A">
        <w:rPr>
          <w:color w:val="000000"/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</w:t>
      </w:r>
      <w:r w:rsidR="002F5178" w:rsidRPr="0057405A">
        <w:rPr>
          <w:color w:val="000000"/>
          <w:sz w:val="28"/>
          <w:szCs w:val="28"/>
        </w:rPr>
        <w:t xml:space="preserve"> санкционного давления и последствий</w:t>
      </w:r>
      <w:r w:rsidRPr="0057405A">
        <w:rPr>
          <w:color w:val="000000"/>
          <w:sz w:val="28"/>
          <w:szCs w:val="28"/>
        </w:rPr>
        <w:t xml:space="preserve"> пандемии;</w:t>
      </w:r>
    </w:p>
    <w:p w:rsidR="001F7A54" w:rsidRPr="0057405A" w:rsidRDefault="00AA7B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1F7A54" w:rsidRPr="0057405A" w:rsidRDefault="00AA7B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1F7A54" w:rsidRPr="0057405A" w:rsidRDefault="00AA7B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lastRenderedPageBreak/>
        <w:t>безусловное исполнение принятых обязательств</w:t>
      </w:r>
      <w:r w:rsidRPr="0057405A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1F7A54" w:rsidRPr="0057405A" w:rsidRDefault="00AA7B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1F7A54" w:rsidRPr="0057405A" w:rsidRDefault="00AA7B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реализация программно-целевого принципа формирования местного бюджета;</w:t>
      </w:r>
    </w:p>
    <w:p w:rsidR="00C4577B" w:rsidRPr="0057405A" w:rsidRDefault="002F517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</w:t>
      </w:r>
      <w:r w:rsidR="00C4577B" w:rsidRPr="0057405A">
        <w:rPr>
          <w:rFonts w:ascii="Times New Roman" w:hAnsi="Times New Roman"/>
          <w:sz w:val="28"/>
          <w:szCs w:val="28"/>
        </w:rPr>
        <w:t>;</w:t>
      </w:r>
    </w:p>
    <w:p w:rsidR="001F7A54" w:rsidRPr="0057405A" w:rsidRDefault="00AA7B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1F7A54" w:rsidRPr="0057405A" w:rsidRDefault="00AA7B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1F7A54" w:rsidRPr="0057405A" w:rsidRDefault="001F7A5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7A54" w:rsidRPr="0057405A" w:rsidRDefault="00AA7BB7">
      <w:pPr>
        <w:pStyle w:val="a6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Основные направления налоговой политики</w:t>
      </w:r>
    </w:p>
    <w:p w:rsidR="001F7A54" w:rsidRPr="0057405A" w:rsidRDefault="001F7A5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6F00" w:rsidRPr="0057405A" w:rsidRDefault="00AA7BB7" w:rsidP="00E76F0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05A">
        <w:rPr>
          <w:color w:val="000000"/>
          <w:sz w:val="28"/>
          <w:szCs w:val="28"/>
        </w:rPr>
        <w:t>Основные направления налоговой политики на 202</w:t>
      </w:r>
      <w:r w:rsidR="002D795A" w:rsidRPr="0057405A">
        <w:rPr>
          <w:color w:val="000000"/>
          <w:sz w:val="28"/>
          <w:szCs w:val="28"/>
        </w:rPr>
        <w:t>5</w:t>
      </w:r>
      <w:r w:rsidRPr="0057405A">
        <w:rPr>
          <w:color w:val="000000"/>
          <w:sz w:val="28"/>
          <w:szCs w:val="28"/>
        </w:rPr>
        <w:t xml:space="preserve"> </w:t>
      </w:r>
      <w:r w:rsidR="002D795A" w:rsidRPr="0057405A">
        <w:rPr>
          <w:color w:val="000000"/>
          <w:sz w:val="28"/>
          <w:szCs w:val="28"/>
        </w:rPr>
        <w:t>год плановый период 2026 и 2027 годов сформированы</w:t>
      </w:r>
      <w:r w:rsidRPr="0057405A">
        <w:rPr>
          <w:color w:val="000000"/>
          <w:sz w:val="28"/>
          <w:szCs w:val="28"/>
        </w:rPr>
        <w:t xml:space="preserve"> в соответствии</w:t>
      </w:r>
      <w:r w:rsidR="00BB32DB" w:rsidRPr="0057405A">
        <w:rPr>
          <w:color w:val="000000"/>
          <w:sz w:val="28"/>
          <w:szCs w:val="28"/>
        </w:rPr>
        <w:t xml:space="preserve"> </w:t>
      </w:r>
      <w:r w:rsidRPr="0057405A">
        <w:rPr>
          <w:color w:val="000000"/>
          <w:sz w:val="28"/>
          <w:szCs w:val="28"/>
        </w:rPr>
        <w:t>с основными направлениями налоговой политики Российской Федерации, Алтайского края на 202</w:t>
      </w:r>
      <w:r w:rsidR="002D795A" w:rsidRPr="0057405A">
        <w:rPr>
          <w:color w:val="000000"/>
          <w:sz w:val="28"/>
          <w:szCs w:val="28"/>
        </w:rPr>
        <w:t>5</w:t>
      </w:r>
      <w:r w:rsidRPr="0057405A">
        <w:rPr>
          <w:color w:val="000000"/>
          <w:sz w:val="28"/>
          <w:szCs w:val="28"/>
        </w:rPr>
        <w:t xml:space="preserve"> год </w:t>
      </w:r>
      <w:r w:rsidR="00E76F00" w:rsidRPr="0057405A">
        <w:rPr>
          <w:color w:val="000000"/>
          <w:sz w:val="28"/>
          <w:szCs w:val="28"/>
        </w:rPr>
        <w:t>и плановый период 202</w:t>
      </w:r>
      <w:r w:rsidR="002D795A" w:rsidRPr="0057405A">
        <w:rPr>
          <w:color w:val="000000"/>
          <w:sz w:val="28"/>
          <w:szCs w:val="28"/>
        </w:rPr>
        <w:t>6</w:t>
      </w:r>
      <w:r w:rsidR="00E76F00" w:rsidRPr="0057405A">
        <w:rPr>
          <w:color w:val="000000"/>
          <w:sz w:val="28"/>
          <w:szCs w:val="28"/>
        </w:rPr>
        <w:t xml:space="preserve"> и 202</w:t>
      </w:r>
      <w:r w:rsidR="002D795A" w:rsidRPr="0057405A">
        <w:rPr>
          <w:color w:val="000000"/>
          <w:sz w:val="28"/>
          <w:szCs w:val="28"/>
        </w:rPr>
        <w:t>7</w:t>
      </w:r>
      <w:r w:rsidR="00E76F00" w:rsidRPr="0057405A">
        <w:rPr>
          <w:color w:val="000000"/>
          <w:sz w:val="28"/>
          <w:szCs w:val="28"/>
        </w:rPr>
        <w:t xml:space="preserve"> годов</w:t>
      </w:r>
      <w:r w:rsidRPr="0057405A">
        <w:rPr>
          <w:color w:val="000000"/>
          <w:sz w:val="28"/>
          <w:szCs w:val="28"/>
        </w:rPr>
        <w:t>.</w:t>
      </w:r>
      <w:r w:rsidR="006239E9" w:rsidRPr="0057405A">
        <w:rPr>
          <w:color w:val="000000"/>
          <w:sz w:val="28"/>
          <w:szCs w:val="28"/>
        </w:rPr>
        <w:t xml:space="preserve"> </w:t>
      </w:r>
      <w:r w:rsidR="00E76F00" w:rsidRPr="0057405A">
        <w:rPr>
          <w:rFonts w:ascii="PT Astra Serif" w:hAnsi="PT Astra Serif"/>
          <w:sz w:val="28"/>
          <w:szCs w:val="28"/>
        </w:rPr>
        <w:t>В основу налоговой политики положены стратегические цели развития страны и региона, концепции социально-экономического развития Алтайского края.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в экономической сферах.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 трехлетней перспективе будет продолжена работа по укреплению и развитию налогового потенциала бюджета края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 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 налоговой политике учтены следующие изменения федерального и регионального законодательства: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увеличение ставки налога на прибыль с 20% до 25% в части федерального бюджета, что позволит с 1 января 2025 года отказаться от курсовых экспортных пошлин;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lastRenderedPageBreak/>
        <w:t>увеличение с 1,5 до 2 повышающего коэффициента по расходам на НИОКР при исчислении налога на прибыль;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увеличение с 2,10 до 2,30 регионального коэффициента, отражающего региональные особенности рынка труда на территории Алтайского края, для исчисления размера фиксированного авансового платежа по налогу на доходы физических лиц, рост к 2024 году – 109%;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введение многоступенчатой прогрессивной шкалы налога на доходы физических лиц в зависимости от величины дохода, и как следствие внесение изменений в закон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</w:t>
      </w:r>
      <w:r w:rsidR="003D3CB1" w:rsidRPr="0057405A"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>с 350 тыс. рублей до 450 тыс. рублей;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введение вычета в размере 18 тыс. рублей за налоговый период для лиц, выполнивших нормативы испытаний (тестов) комплекса «Готов к труду</w:t>
      </w:r>
      <w:r w:rsidR="003D3CB1" w:rsidRPr="0057405A"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>и обороне», и награжденных знаком отличия (подтвердивших полученный знак отличия). Указанный вычет предоставляется за налоговый период,</w:t>
      </w:r>
      <w:r w:rsidR="003D3CB1" w:rsidRPr="0057405A"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>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установление ежегодной выплаты «кешбэк» работающим родителям, имеющих двух и более детей, в целях компенсации части уплаченного налога на доходы физических лиц (ежегодная выплата выплачивается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Выплата будет осуществляться Социальным фондом России за счет средств федерального бюджета; 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индексация ставок по всем видам подакцизной продукции на 2025-2027 годы;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увеличение максимальных порогов для использования специального налогового режима упрощенная система налогообложения: численность сотрудников с 100 до 130 человек, годовой доход c 200 до 450 млн. рублей, остаточная стоимость основных средств с 150 до 200 млн. рублей; 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признание налогоплательщиков с годовым доходом более 60 млн. рублей, применяющих упрощенную систему налогообложения, плательщиками НДС. При этом налогоплательщику предоставляется альтернатива: выбрать общий режим (обычные ставки НДС со всеми вычетами) или вариант без права на вычеты (ставку НДС 5% при доходах от </w:t>
      </w:r>
      <w:r w:rsidRPr="0057405A">
        <w:rPr>
          <w:sz w:val="28"/>
          <w:szCs w:val="28"/>
        </w:rPr>
        <w:lastRenderedPageBreak/>
        <w:t>60 млн. до 250 млн. рублей в год и 7% при доходах от 250 млн. до 450 млн. рублей в год);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отмена повышенных ставок упрощенной системы налогообложения:</w:t>
      </w:r>
      <w:r w:rsidR="003D3CB1" w:rsidRPr="0057405A"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>8% - для объекта «доходы» и 20% - для объекта «доходы минус расходы» (останутся 2 базовые ставки: 6% и 15%);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перенос срока уплаты по патентной системе налогообложения на 28 декабря, в случае если срок окончания действия патента приходится на 31 декабря;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расширение полномочия субъектов Российской Федерации, в том числе муниципальных образований по установлению более высоких налоговых ставок имущественных налогов в отношении дорогостоящего имущества. Так, в отношении объектов недвижимого имущества, налоговая база в отношении которых определяется как кадастровая стоимость, и кадастровая стоимость каждого из которых превышает 300 млн. рублей, налоговая ставка по налогу на имущество организаций может быть повышена до 2,5 %;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увеличение размера государственной пошлины для физических и юридических лиц в отношении дорогостоящих объектов недвижимости</w:t>
      </w:r>
      <w:r w:rsidR="00BD660D" w:rsidRPr="0057405A"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>и переход на уплату государственной пошлины за регистрацию прав собственности на недвижимое имущество (включая землю) от фиксированного размера к проценту от цены сделки.</w:t>
      </w:r>
    </w:p>
    <w:p w:rsidR="002C5241" w:rsidRPr="0057405A" w:rsidRDefault="002C5241" w:rsidP="00CA0479">
      <w:pPr>
        <w:pStyle w:val="a6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С 1 января 2025 года вводится новый туристический налог, который заменит курортный сбор, эксперимент по которому завершается в 2024 году. Органы местного самоуправления наделены правом по его введению и установке на своих территориях нормативно-правовыми актами представительных органов соответствующих муниципальных образований. Налоговые ставки устанавливаются в размерах, не превышающих размеров ставок, определённых Налоговым кодексом Российской Федерации (на 2025 год – в размерах, не превышающих 1%, на 2026 год – 2%, на 2027 год – 3%, на 2028 год – 4%, начиная с 2029 года – 5% от налоговой базы, но не менее 100 рублей за сутки проживания).</w:t>
      </w:r>
    </w:p>
    <w:p w:rsidR="002C5241" w:rsidRPr="0057405A" w:rsidRDefault="002C5241" w:rsidP="002C5241">
      <w:pPr>
        <w:pStyle w:val="a6"/>
        <w:spacing w:line="276" w:lineRule="auto"/>
        <w:ind w:left="1080"/>
        <w:rPr>
          <w:sz w:val="28"/>
          <w:szCs w:val="28"/>
        </w:rPr>
      </w:pPr>
    </w:p>
    <w:p w:rsidR="002C5241" w:rsidRPr="0057405A" w:rsidRDefault="002C5241" w:rsidP="002C5241">
      <w:pPr>
        <w:pStyle w:val="a6"/>
        <w:spacing w:line="276" w:lineRule="auto"/>
        <w:ind w:left="1080"/>
        <w:rPr>
          <w:sz w:val="28"/>
          <w:szCs w:val="28"/>
        </w:rPr>
      </w:pPr>
    </w:p>
    <w:p w:rsidR="001F7A54" w:rsidRPr="0057405A" w:rsidRDefault="00AA7BB7">
      <w:pPr>
        <w:pStyle w:val="a6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Основные направления бюджетной политики</w:t>
      </w:r>
    </w:p>
    <w:p w:rsidR="001F7A54" w:rsidRPr="0057405A" w:rsidRDefault="001F7A54">
      <w:pPr>
        <w:spacing w:line="276" w:lineRule="auto"/>
        <w:jc w:val="center"/>
        <w:rPr>
          <w:sz w:val="28"/>
          <w:szCs w:val="28"/>
        </w:rPr>
      </w:pPr>
    </w:p>
    <w:p w:rsidR="002F1B5C" w:rsidRPr="0057405A" w:rsidRDefault="002F1B5C" w:rsidP="002F1B5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7405A">
        <w:rPr>
          <w:rFonts w:ascii="PT Astra Serif" w:hAnsi="PT Astra Serif"/>
          <w:sz w:val="28"/>
          <w:szCs w:val="28"/>
        </w:rPr>
        <w:t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</w:t>
      </w:r>
      <w:r w:rsidR="004333FB" w:rsidRPr="0057405A">
        <w:rPr>
          <w:rFonts w:ascii="PT Astra Serif" w:hAnsi="PT Astra Serif"/>
          <w:sz w:val="28"/>
          <w:szCs w:val="28"/>
        </w:rPr>
        <w:t>й внешним санкционным давлением</w:t>
      </w:r>
      <w:r w:rsidRPr="0057405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2F1B5C" w:rsidRPr="0057405A" w:rsidRDefault="002F1B5C" w:rsidP="002F1B5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7405A">
        <w:rPr>
          <w:rFonts w:ascii="PT Astra Serif" w:hAnsi="PT Astra Serif"/>
          <w:sz w:val="28"/>
          <w:szCs w:val="28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района; обеспечение реализации мероприятий индивидуальной программы социально-экономического развития Алтайского </w:t>
      </w:r>
      <w:r w:rsidRPr="0057405A">
        <w:rPr>
          <w:rFonts w:ascii="PT Astra Serif" w:hAnsi="PT Astra Serif"/>
          <w:sz w:val="28"/>
          <w:szCs w:val="28"/>
        </w:rPr>
        <w:lastRenderedPageBreak/>
        <w:t xml:space="preserve">края позволит </w:t>
      </w:r>
      <w:r w:rsidRPr="0057405A">
        <w:rPr>
          <w:rFonts w:ascii="PT Astra Serif" w:hAnsi="PT Astra Serif"/>
          <w:sz w:val="28"/>
          <w:szCs w:val="28"/>
          <w:shd w:val="clear" w:color="auto" w:fill="FFFFFF"/>
        </w:rPr>
        <w:t>обеспечить сбалансированное развитие на среднюю и долгосрочную перспективу.</w:t>
      </w:r>
    </w:p>
    <w:p w:rsidR="002F1B5C" w:rsidRPr="0057405A" w:rsidRDefault="002F1B5C" w:rsidP="002F1B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05A">
        <w:rPr>
          <w:rFonts w:ascii="PT Astra Serif" w:hAnsi="PT Astra Serif"/>
          <w:sz w:val="28"/>
          <w:szCs w:val="28"/>
        </w:rPr>
        <w:t xml:space="preserve"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</w:t>
      </w:r>
      <w:r w:rsidR="00A54D77" w:rsidRPr="0057405A">
        <w:rPr>
          <w:rFonts w:ascii="PT Astra Serif" w:hAnsi="PT Astra Serif"/>
          <w:sz w:val="28"/>
          <w:szCs w:val="28"/>
        </w:rPr>
        <w:t>использования бюджетных средств</w:t>
      </w:r>
      <w:r w:rsidRPr="0057405A">
        <w:rPr>
          <w:rFonts w:ascii="PT Astra Serif" w:hAnsi="PT Astra Serif"/>
          <w:sz w:val="28"/>
          <w:szCs w:val="28"/>
        </w:rPr>
        <w:t>.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 </w:t>
      </w:r>
      <w:r w:rsidR="00082A56" w:rsidRPr="0057405A">
        <w:rPr>
          <w:sz w:val="28"/>
          <w:szCs w:val="28"/>
        </w:rPr>
        <w:t>действующих условиях</w:t>
      </w:r>
      <w:r w:rsidRPr="0057405A">
        <w:rPr>
          <w:sz w:val="28"/>
          <w:szCs w:val="28"/>
        </w:rPr>
        <w:t xml:space="preserve"> в Новичихинском районе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8D43CF" w:rsidRPr="0057405A" w:rsidRDefault="008D43CF" w:rsidP="008D43C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405A">
        <w:rPr>
          <w:rFonts w:eastAsia="Calibri"/>
          <w:sz w:val="28"/>
          <w:szCs w:val="28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задолженности, в том числе незавершенного строительства.</w:t>
      </w:r>
    </w:p>
    <w:p w:rsidR="008D43CF" w:rsidRPr="0057405A" w:rsidRDefault="008D43CF" w:rsidP="008D43CF">
      <w:pPr>
        <w:ind w:firstLine="709"/>
        <w:jc w:val="both"/>
        <w:rPr>
          <w:sz w:val="28"/>
          <w:szCs w:val="28"/>
        </w:rPr>
      </w:pPr>
      <w:r w:rsidRPr="0057405A">
        <w:rPr>
          <w:rFonts w:eastAsia="Calibri"/>
          <w:sz w:val="28"/>
          <w:szCs w:val="28"/>
        </w:rPr>
        <w:t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</w:r>
      <w:r w:rsidR="00746802" w:rsidRPr="0057405A">
        <w:rPr>
          <w:rFonts w:eastAsia="Calibri"/>
          <w:sz w:val="28"/>
          <w:szCs w:val="28"/>
        </w:rPr>
        <w:t xml:space="preserve"> </w:t>
      </w:r>
      <w:r w:rsidR="00746802" w:rsidRPr="0057405A">
        <w:rPr>
          <w:rFonts w:ascii="PT Astra Serif" w:eastAsia="Calibri" w:hAnsi="PT Astra Serif"/>
          <w:sz w:val="28"/>
          <w:szCs w:val="28"/>
        </w:rPr>
        <w:t>(кроме антисанкционных и мобилизационных мероприятий)</w:t>
      </w:r>
      <w:r w:rsidRPr="0057405A">
        <w:rPr>
          <w:rFonts w:eastAsia="Calibri"/>
          <w:sz w:val="28"/>
          <w:szCs w:val="28"/>
        </w:rPr>
        <w:t>.</w:t>
      </w:r>
    </w:p>
    <w:p w:rsidR="00BE5070" w:rsidRPr="0057405A" w:rsidRDefault="00BE5070" w:rsidP="00BE507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7405A">
        <w:rPr>
          <w:rFonts w:ascii="PT Astra Serif" w:eastAsia="Calibri" w:hAnsi="PT Astra Serif"/>
          <w:sz w:val="28"/>
          <w:szCs w:val="28"/>
        </w:rPr>
        <w:t>При формировании проекта бюджета будет предусмотрена индексация заработной платы:</w:t>
      </w:r>
    </w:p>
    <w:p w:rsidR="009101C7" w:rsidRPr="0057405A" w:rsidRDefault="009101C7" w:rsidP="009101C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7405A">
        <w:rPr>
          <w:rFonts w:ascii="PT Astra Serif" w:eastAsia="Calibri" w:hAnsi="PT Astra Serif"/>
          <w:sz w:val="28"/>
          <w:szCs w:val="28"/>
        </w:rPr>
        <w:t>отдельных категорий работников, подпадающих под действие указов Президента Российской Федерации – на 13,2 процента с 1 января 2025 года;</w:t>
      </w:r>
    </w:p>
    <w:p w:rsidR="009101C7" w:rsidRPr="0057405A" w:rsidRDefault="009101C7" w:rsidP="009101C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7405A">
        <w:rPr>
          <w:rFonts w:ascii="PT Astra Serif" w:eastAsia="Calibri" w:hAnsi="PT Astra Serif"/>
          <w:sz w:val="28"/>
          <w:szCs w:val="28"/>
        </w:rPr>
        <w:t>работников бюджетного сектора экономики Алтайского края,</w:t>
      </w:r>
      <w:r w:rsidRPr="0057405A">
        <w:rPr>
          <w:rFonts w:ascii="PT Astra Serif" w:eastAsia="Calibri" w:hAnsi="PT Astra Serif"/>
          <w:sz w:val="28"/>
          <w:szCs w:val="28"/>
        </w:rPr>
        <w:t xml:space="preserve"> </w:t>
      </w:r>
      <w:r w:rsidRPr="0057405A">
        <w:rPr>
          <w:rFonts w:ascii="PT Astra Serif" w:eastAsia="Calibri" w:hAnsi="PT Astra Serif"/>
          <w:sz w:val="28"/>
          <w:szCs w:val="28"/>
        </w:rPr>
        <w:t xml:space="preserve">на которых не распространяется действие указов, - 4,5 процента с 1 октября 2025 года. </w:t>
      </w:r>
    </w:p>
    <w:p w:rsidR="009101C7" w:rsidRPr="0057405A" w:rsidRDefault="009101C7" w:rsidP="009101C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7405A">
        <w:rPr>
          <w:rFonts w:ascii="PT Astra Serif" w:eastAsia="Calibri" w:hAnsi="PT Astra Serif"/>
          <w:sz w:val="28"/>
          <w:szCs w:val="28"/>
        </w:rPr>
        <w:t>Минимальный размер оплаты труда с 1 января 2025 года увеличится на 16,6 процента и составит 22440 рублей.</w:t>
      </w:r>
    </w:p>
    <w:p w:rsidR="00413FCB" w:rsidRPr="0057405A" w:rsidRDefault="00413FCB" w:rsidP="009101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405A">
        <w:rPr>
          <w:rFonts w:eastAsia="Calibri"/>
          <w:sz w:val="28"/>
          <w:szCs w:val="28"/>
        </w:rPr>
        <w:t>Кроме того, расходы на заработную плату предусматриваются с учетом планируемого темпа роста минимального размера оплаты труда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bCs/>
          <w:iCs/>
          <w:sz w:val="28"/>
          <w:szCs w:val="28"/>
        </w:rPr>
        <w:t xml:space="preserve">В целях софинансирования расходных обязательств муниципальных образований, </w:t>
      </w:r>
      <w:r w:rsidRPr="0057405A">
        <w:rPr>
          <w:sz w:val="28"/>
          <w:szCs w:val="28"/>
        </w:rPr>
        <w:t>возникающих при выполнении местных полномочий,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1F7A54" w:rsidRPr="0057405A" w:rsidRDefault="00AA7B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405A">
        <w:rPr>
          <w:rFonts w:eastAsia="Calibri"/>
          <w:sz w:val="28"/>
          <w:szCs w:val="28"/>
        </w:rPr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1F7A54" w:rsidRPr="0057405A" w:rsidRDefault="00AA7BB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57405A">
        <w:rPr>
          <w:rFonts w:eastAsia="Calibri"/>
          <w:sz w:val="28"/>
          <w:szCs w:val="28"/>
        </w:rPr>
        <w:lastRenderedPageBreak/>
        <w:t xml:space="preserve">В рамках повышения операционной эффективности бюджетных расходов предполагается дальнейшее совершенствование </w:t>
      </w:r>
      <w:r w:rsidRPr="0057405A">
        <w:rPr>
          <w:rFonts w:eastAsia="Calibri"/>
          <w:bCs/>
          <w:sz w:val="28"/>
          <w:szCs w:val="28"/>
        </w:rPr>
        <w:t>процедур планирования и технологий исполнения бюджета</w:t>
      </w:r>
      <w:r w:rsidRPr="0057405A">
        <w:rPr>
          <w:rFonts w:eastAsia="Calibri"/>
          <w:sz w:val="28"/>
          <w:szCs w:val="28"/>
        </w:rPr>
        <w:t xml:space="preserve">, включая </w:t>
      </w:r>
      <w:r w:rsidRPr="0057405A">
        <w:rPr>
          <w:rFonts w:eastAsia="Calibri"/>
          <w:bCs/>
          <w:sz w:val="28"/>
          <w:szCs w:val="28"/>
        </w:rPr>
        <w:t xml:space="preserve">расширение практики </w:t>
      </w:r>
      <w:r w:rsidRPr="0057405A">
        <w:rPr>
          <w:rFonts w:eastAsia="Calibri"/>
          <w:sz w:val="28"/>
          <w:szCs w:val="28"/>
        </w:rPr>
        <w:t>обоснования бюджетных ассигнований для получателей бюджетных средств</w:t>
      </w:r>
      <w:r w:rsidRPr="0057405A">
        <w:rPr>
          <w:rFonts w:eastAsia="Calibri"/>
          <w:bCs/>
          <w:sz w:val="28"/>
          <w:szCs w:val="28"/>
        </w:rPr>
        <w:t>.</w:t>
      </w:r>
    </w:p>
    <w:p w:rsidR="001F7A54" w:rsidRPr="0057405A" w:rsidRDefault="00AA7B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405A">
        <w:rPr>
          <w:rFonts w:eastAsia="Calibri"/>
          <w:sz w:val="28"/>
          <w:szCs w:val="28"/>
          <w:lang w:eastAsia="en-US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1F7A54" w:rsidRPr="0057405A" w:rsidRDefault="00AA7B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405A">
        <w:rPr>
          <w:rFonts w:eastAsia="Calibri"/>
          <w:sz w:val="28"/>
          <w:szCs w:val="28"/>
        </w:rPr>
        <w:t>Мероприятия в части инвентаризации установленных расходных полномочий органов местного самоуправления Новичихинского района направлены на недопущение п</w:t>
      </w:r>
      <w:r w:rsidRPr="0057405A">
        <w:rPr>
          <w:sz w:val="28"/>
          <w:szCs w:val="28"/>
        </w:rPr>
        <w:t xml:space="preserve">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Новичихинского района. </w:t>
      </w:r>
      <w:r w:rsidRPr="0057405A">
        <w:rPr>
          <w:rFonts w:eastAsia="Calibri"/>
          <w:sz w:val="28"/>
          <w:szCs w:val="28"/>
        </w:rPr>
        <w:t xml:space="preserve">Последовательный </w:t>
      </w:r>
      <w:r w:rsidRPr="0057405A">
        <w:rPr>
          <w:sz w:val="28"/>
          <w:szCs w:val="28"/>
        </w:rPr>
        <w:t xml:space="preserve">анализ структуры расходных полномочий, мониторинг реализации </w:t>
      </w:r>
      <w:r w:rsidR="00627754" w:rsidRPr="0057405A">
        <w:rPr>
          <w:sz w:val="28"/>
          <w:szCs w:val="28"/>
        </w:rPr>
        <w:t>муниципальных</w:t>
      </w:r>
      <w:r w:rsidRPr="0057405A">
        <w:rPr>
          <w:sz w:val="28"/>
          <w:szCs w:val="28"/>
        </w:rPr>
        <w:t xml:space="preserve"> программ на предмет их вклада в достижение национальных целей становится обязательным условием при планировании объемов расходных обязательств на 202</w:t>
      </w:r>
      <w:r w:rsidR="002751EF" w:rsidRPr="0057405A">
        <w:rPr>
          <w:sz w:val="28"/>
          <w:szCs w:val="28"/>
        </w:rPr>
        <w:t>5</w:t>
      </w:r>
      <w:r w:rsidRPr="0057405A">
        <w:rPr>
          <w:sz w:val="28"/>
          <w:szCs w:val="28"/>
        </w:rPr>
        <w:t xml:space="preserve"> год</w:t>
      </w:r>
      <w:r w:rsidR="002751EF" w:rsidRPr="0057405A">
        <w:rPr>
          <w:sz w:val="28"/>
          <w:szCs w:val="28"/>
        </w:rPr>
        <w:t xml:space="preserve"> и плановый период 2026 и 2027 годов</w:t>
      </w:r>
      <w:r w:rsidRPr="0057405A">
        <w:rPr>
          <w:sz w:val="28"/>
          <w:szCs w:val="28"/>
        </w:rPr>
        <w:t>.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Средства, запланированные в бюджете на проведение капитального (текущего) ремонта в 202</w:t>
      </w:r>
      <w:r w:rsidR="002751EF" w:rsidRPr="0057405A">
        <w:rPr>
          <w:sz w:val="28"/>
          <w:szCs w:val="28"/>
        </w:rPr>
        <w:t>5</w:t>
      </w:r>
      <w:r w:rsidRPr="0057405A">
        <w:rPr>
          <w:sz w:val="28"/>
          <w:szCs w:val="28"/>
        </w:rPr>
        <w:t xml:space="preserve"> году 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1F7A54" w:rsidRPr="0057405A" w:rsidRDefault="00AA7B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Расходы на содержание дорожного хозяйства района, как и в предыдущие годы, будут осуществляться за счет средств муниципального дорожного фонда Новичихинского района</w:t>
      </w:r>
      <w:r w:rsidR="00627754" w:rsidRPr="0057405A">
        <w:rPr>
          <w:sz w:val="28"/>
          <w:szCs w:val="28"/>
        </w:rPr>
        <w:t xml:space="preserve">, а также дополнительного финансирования из средств районного бюджета на поддержку дорожного </w:t>
      </w:r>
      <w:r w:rsidR="002751EF" w:rsidRPr="0057405A">
        <w:rPr>
          <w:sz w:val="28"/>
          <w:szCs w:val="28"/>
        </w:rPr>
        <w:t>хозяйства</w:t>
      </w:r>
      <w:r w:rsidRPr="0057405A">
        <w:rPr>
          <w:sz w:val="28"/>
          <w:szCs w:val="28"/>
        </w:rPr>
        <w:t xml:space="preserve">. 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При определении объемов дорожных фондов на 202</w:t>
      </w:r>
      <w:r w:rsidR="006A2FDD" w:rsidRPr="0057405A">
        <w:rPr>
          <w:sz w:val="28"/>
          <w:szCs w:val="28"/>
        </w:rPr>
        <w:t>4</w:t>
      </w:r>
      <w:r w:rsidRPr="0057405A">
        <w:rPr>
          <w:sz w:val="28"/>
          <w:szCs w:val="28"/>
        </w:rPr>
        <w:t xml:space="preserve"> год</w:t>
      </w:r>
      <w:r w:rsidR="002751EF" w:rsidRPr="0057405A">
        <w:rPr>
          <w:sz w:val="28"/>
          <w:szCs w:val="28"/>
        </w:rPr>
        <w:t xml:space="preserve"> и плановый период 2026 и 2027 годов</w:t>
      </w:r>
      <w:r w:rsidRPr="0057405A">
        <w:rPr>
          <w:sz w:val="28"/>
          <w:szCs w:val="28"/>
        </w:rPr>
        <w:t xml:space="preserve"> учитывается динамика действующего законодательства в части зачисления в бюджет Новичихинского района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Федерации. 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 целях обеспечения стабильного функционирования бюджетной системы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Основными мероприятиями в сфере межбюджетных отношений являются: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выравнивание бюджетной обеспеченности муниципальных образований;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lastRenderedPageBreak/>
        <w:t>софинансирование расходных обязательств муниципальных образований.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 целях повышения эффективности и результативности деятельности органов местного самоуправления осуществляется </w:t>
      </w:r>
      <w:r w:rsidRPr="0057405A">
        <w:rPr>
          <w:bCs/>
          <w:iCs/>
          <w:sz w:val="28"/>
          <w:szCs w:val="28"/>
        </w:rPr>
        <w:t>комплекс мер стимулирующего характера: предоставление грантов, пр</w:t>
      </w:r>
      <w:r w:rsidRPr="0057405A">
        <w:rPr>
          <w:sz w:val="28"/>
          <w:szCs w:val="28"/>
        </w:rPr>
        <w:t xml:space="preserve">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Проект поддержки местных инициатив, действующий в Алтайском крае с 201</w:t>
      </w:r>
      <w:r w:rsidR="006A2FDD" w:rsidRPr="0057405A">
        <w:rPr>
          <w:sz w:val="28"/>
          <w:szCs w:val="28"/>
        </w:rPr>
        <w:t>7</w:t>
      </w:r>
      <w:r w:rsidRPr="0057405A">
        <w:rPr>
          <w:sz w:val="28"/>
          <w:szCs w:val="28"/>
        </w:rPr>
        <w:t xml:space="preserve"> года, является наиболее распространенной практикой инициативного бюджетирования в России. 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софинансируют выбранные объекты, принимают трудовое участие в реализации проекта и контролируют выполнение работ. </w:t>
      </w:r>
    </w:p>
    <w:p w:rsidR="001F7A54" w:rsidRPr="0057405A" w:rsidRDefault="00AA7BB7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Наиболее востребованными для жителей проектами являются обустройство детских площадок, создание спортивных объектов, ремонт объектов культуры, 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82558B" w:rsidRPr="0057405A" w:rsidRDefault="00E727C5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М</w:t>
      </w:r>
      <w:r w:rsidR="0082558B" w:rsidRPr="0057405A">
        <w:rPr>
          <w:sz w:val="28"/>
          <w:szCs w:val="28"/>
        </w:rPr>
        <w:t xml:space="preserve">униципальные районы и муниципальные округа с проектами общерайонного (общеокружного) значения, результатами которых будут пользоваться жители двух и более населенных пунктов </w:t>
      </w:r>
      <w:r w:rsidRPr="0057405A">
        <w:rPr>
          <w:sz w:val="28"/>
          <w:szCs w:val="28"/>
        </w:rPr>
        <w:t xml:space="preserve">могут участвовать в </w:t>
      </w:r>
      <w:r w:rsidR="0082558B" w:rsidRPr="0057405A">
        <w:rPr>
          <w:sz w:val="28"/>
          <w:szCs w:val="28"/>
        </w:rPr>
        <w:t>проект</w:t>
      </w:r>
      <w:r w:rsidRPr="0057405A">
        <w:rPr>
          <w:sz w:val="28"/>
          <w:szCs w:val="28"/>
        </w:rPr>
        <w:t>ах</w:t>
      </w:r>
      <w:r w:rsidR="0082558B" w:rsidRPr="0057405A">
        <w:rPr>
          <w:sz w:val="28"/>
          <w:szCs w:val="28"/>
        </w:rPr>
        <w:t xml:space="preserve"> по благоустройству детских оздоровительных лагерей, обустройству стел на въезде в муниципалитет, ремонту зданий пожарной части и т.д.).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Максимальный размер субсидии из краевого бюджета на реализацию одного инициативного про</w:t>
      </w:r>
      <w:r w:rsidR="006A2FDD" w:rsidRPr="0057405A">
        <w:rPr>
          <w:sz w:val="28"/>
          <w:szCs w:val="28"/>
        </w:rPr>
        <w:t xml:space="preserve">екта составляет 1,3 млн. рублей, </w:t>
      </w:r>
      <w:r w:rsidR="006A2FDD" w:rsidRPr="0057405A">
        <w:rPr>
          <w:rFonts w:ascii="PT Astra Serif" w:hAnsi="PT Astra Serif"/>
          <w:sz w:val="28"/>
          <w:szCs w:val="28"/>
        </w:rPr>
        <w:t>для проектов общерайонного (общеокружного) значения, результатами которых будут пользоваться жители двух и более населенных пунктов, – 1,5 млн. рублей.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Участвовать в ППМИ могут: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сельские населенные пункты;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поселки городского типа (рабочие поселки), входящие в состав муниципальных районов;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малые города с численностью населения до 50 тыс. человек (г. Заринск,</w:t>
      </w:r>
    </w:p>
    <w:p w:rsidR="00545946" w:rsidRPr="0057405A" w:rsidRDefault="00545946" w:rsidP="00545946">
      <w:pPr>
        <w:jc w:val="both"/>
        <w:rPr>
          <w:sz w:val="28"/>
          <w:szCs w:val="28"/>
        </w:rPr>
      </w:pPr>
      <w:r w:rsidRPr="0057405A">
        <w:rPr>
          <w:sz w:val="28"/>
          <w:szCs w:val="28"/>
        </w:rPr>
        <w:t>г. Камень-на-Оби, г. Славгород, г. Алейск, г. Белокуриха, г. Горняк,г. Яровое, г. Змеиногорск);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lastRenderedPageBreak/>
        <w:t>муниципальные районы и муниципальные округа с проектами общерайонного (общеокружного) значения, результатами которых будут пользоваться жители двух и более населенных пунктов.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При этом малые города с численностью населения до 50 тыс. человек и административные центры муниципальных районов имеют право подать на конкурс по две заявки.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Реализация Проекта поддержки местных инициатив в Алтайском крае будет продолжена в 202</w:t>
      </w:r>
      <w:r w:rsidR="0082558B" w:rsidRPr="0057405A">
        <w:rPr>
          <w:sz w:val="28"/>
          <w:szCs w:val="28"/>
        </w:rPr>
        <w:t>5</w:t>
      </w:r>
      <w:r w:rsidRPr="0057405A">
        <w:rPr>
          <w:sz w:val="28"/>
          <w:szCs w:val="28"/>
        </w:rPr>
        <w:t xml:space="preserve"> году. </w:t>
      </w:r>
    </w:p>
    <w:p w:rsidR="0082558B" w:rsidRPr="0057405A" w:rsidRDefault="0082558B" w:rsidP="0082558B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Одно из главных изменений ППМИ 2025 года – двухэтапная подача заявок на конкурсный отбор.</w:t>
      </w:r>
    </w:p>
    <w:p w:rsidR="0082558B" w:rsidRPr="0057405A" w:rsidRDefault="0082558B" w:rsidP="0082558B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Первый этап (до 01.09) – предоставление муниципалитетами документации, обосновывающей стоимость проекта (обоснование сметной стоимости, прайс-листы, коммерческие предложения).</w:t>
      </w:r>
    </w:p>
    <w:p w:rsidR="0082558B" w:rsidRPr="0057405A" w:rsidRDefault="0082558B" w:rsidP="0082558B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За выполнение данного условия участники конкурса будут поощряться дополнительными баллами (5 баллов).</w:t>
      </w:r>
    </w:p>
    <w:p w:rsidR="0082558B" w:rsidRPr="0057405A" w:rsidRDefault="0082558B" w:rsidP="0082558B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Второй этап (до 01.11) – заполнение и подача муниципалитетами заявки на конкурсный отбор ППМИ с проверенным обоснованием стоимости проекта. Выполнение данного пункта также поощряется дополнительными баллами (5 баллов).</w:t>
      </w:r>
    </w:p>
    <w:p w:rsidR="0082558B" w:rsidRPr="0057405A" w:rsidRDefault="0082558B" w:rsidP="0082558B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При этом муниципальные образования, которые не успели подать обоснование стоимости проекта и заявку в установленные сроки, могут сделать это до 1 декабря, но уже без присуждения дополнительных баллов.</w:t>
      </w:r>
    </w:p>
    <w:p w:rsidR="0082558B" w:rsidRPr="0057405A" w:rsidRDefault="0082558B" w:rsidP="0082558B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Значимые изменения произошли и в части критериев оценки инициативных проектов. Так, с текущего</w:t>
      </w:r>
      <w:r w:rsidRPr="0057405A">
        <w:rPr>
          <w:sz w:val="28"/>
          <w:szCs w:val="28"/>
        </w:rPr>
        <w:t xml:space="preserve"> года</w:t>
      </w:r>
      <w:r w:rsidRPr="0057405A">
        <w:rPr>
          <w:sz w:val="28"/>
          <w:szCs w:val="28"/>
        </w:rPr>
        <w:t xml:space="preserve"> будет учитываться эффективность использования объектов, реализованных по ППМИ в предшествующих годах.</w:t>
      </w:r>
    </w:p>
    <w:p w:rsidR="0082558B" w:rsidRPr="0057405A" w:rsidRDefault="0082558B" w:rsidP="0082558B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Другим нововведением этого года стало включение в типологию проектов, связанных с приобретением оборудования, которое в дальнейшем будет использоваться при проведении различных мероприятий, а также для занятия творческих и спортивных коллективов на объектах, ранее реализованных в рамках ППМИ.</w:t>
      </w:r>
    </w:p>
    <w:p w:rsidR="00545946" w:rsidRPr="0057405A" w:rsidRDefault="00545946" w:rsidP="00545946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1F7A54" w:rsidRPr="0057405A" w:rsidRDefault="00AA7B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Политика в области </w:t>
      </w:r>
      <w:r w:rsidR="005916D1" w:rsidRPr="0057405A">
        <w:rPr>
          <w:sz w:val="28"/>
          <w:szCs w:val="28"/>
        </w:rPr>
        <w:t>управления муниципальным</w:t>
      </w:r>
      <w:r w:rsidRPr="0057405A">
        <w:rPr>
          <w:sz w:val="28"/>
          <w:szCs w:val="28"/>
        </w:rPr>
        <w:t xml:space="preserve"> долгом Новичихинского района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долга, своевременное и безусловное исполнение принимаемых обязательств.</w:t>
      </w:r>
    </w:p>
    <w:p w:rsidR="001F7A54" w:rsidRPr="0057405A" w:rsidRDefault="00AA7BB7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5916D1" w:rsidRPr="0057405A" w:rsidRDefault="005916D1" w:rsidP="005916D1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Важным инструментом взаимодействия с органами местного самоуправления является заключение соглашений о мерах по социально-экономическому развитию и оздоровлению муниципальных финансов. </w:t>
      </w:r>
    </w:p>
    <w:p w:rsidR="005916D1" w:rsidRPr="0057405A" w:rsidRDefault="005916D1" w:rsidP="005916D1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lastRenderedPageBreak/>
        <w:t xml:space="preserve"> Выполнение обязательств, предусмотренных соглашением, позволяет своевременно и в полном объеме обеспечивать исполнение органами местного самоуправления своих полномочий, сохранение и укрепление доходной базы муниципальных образований, безопасный уровень долговой нагрузки на бюджеты муниципальных образований, оптимизацию бюджетных расходов</w:t>
      </w:r>
      <w:r w:rsidR="0025628B" w:rsidRPr="0057405A"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 xml:space="preserve">с учетом поиска имеющихся резервов. </w:t>
      </w:r>
    </w:p>
    <w:p w:rsidR="005916D1" w:rsidRPr="0057405A" w:rsidRDefault="005916D1" w:rsidP="005916D1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Усиление контроля за надлежащим исполнением принятых расходных обязательств направлено на повышение финансовой дисциплины и эффективности использования бюджетных средств. Перечень мероприятий, предусмотренный «дорожными картами» муниципальных образований, предусматривает сокращение дебиторской задолженности, просроченной кредиторской задолженности муниципальными учреждениями и органами местного самоуправления </w:t>
      </w:r>
      <w:r w:rsidR="0025628B" w:rsidRPr="0057405A">
        <w:rPr>
          <w:sz w:val="28"/>
          <w:szCs w:val="28"/>
        </w:rPr>
        <w:t>Новичихинского района</w:t>
      </w:r>
      <w:r w:rsidRPr="0057405A">
        <w:rPr>
          <w:sz w:val="28"/>
          <w:szCs w:val="28"/>
        </w:rPr>
        <w:t xml:space="preserve">. </w:t>
      </w:r>
    </w:p>
    <w:p w:rsidR="00484C95" w:rsidRDefault="005916D1" w:rsidP="005916D1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</w:t>
      </w:r>
      <w:r w:rsidR="0025628B" w:rsidRPr="0057405A">
        <w:rPr>
          <w:sz w:val="28"/>
          <w:szCs w:val="28"/>
        </w:rPr>
        <w:t xml:space="preserve"> </w:t>
      </w:r>
      <w:r w:rsidR="00545946" w:rsidRPr="0057405A">
        <w:rPr>
          <w:sz w:val="28"/>
          <w:szCs w:val="28"/>
        </w:rPr>
        <w:t>Концентрация бюджетных ресурсов на реализации национальных целей и мероприятий, предусмотренных индивидуальной программой социально-экономического развития Алтайского края, обеспечение своевременного финансирования и освоения средств в предстоящий период обеспечит сохранение</w:t>
      </w:r>
      <w:r w:rsidR="00484C95" w:rsidRPr="0057405A">
        <w:rPr>
          <w:sz w:val="28"/>
          <w:szCs w:val="28"/>
        </w:rPr>
        <w:t xml:space="preserve"> устойчивости бюджетной системы, социальной стабильности, </w:t>
      </w:r>
      <w:r w:rsidR="00484C95" w:rsidRPr="0057405A">
        <w:rPr>
          <w:sz w:val="28"/>
          <w:szCs w:val="28"/>
          <w:lang w:eastAsia="en-US"/>
        </w:rPr>
        <w:t>создаст условия для дальнейшего роста.</w:t>
      </w:r>
      <w:r w:rsidR="00484C95">
        <w:rPr>
          <w:sz w:val="28"/>
          <w:szCs w:val="28"/>
          <w:lang w:eastAsia="en-US"/>
        </w:rPr>
        <w:t xml:space="preserve"> </w:t>
      </w:r>
    </w:p>
    <w:sectPr w:rsidR="00484C95" w:rsidSect="001F7A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62" w:rsidRDefault="00414362">
      <w:r>
        <w:separator/>
      </w:r>
    </w:p>
  </w:endnote>
  <w:endnote w:type="continuationSeparator" w:id="0">
    <w:p w:rsidR="00414362" w:rsidRDefault="0041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62" w:rsidRDefault="00414362">
      <w:r>
        <w:separator/>
      </w:r>
    </w:p>
  </w:footnote>
  <w:footnote w:type="continuationSeparator" w:id="0">
    <w:p w:rsidR="00414362" w:rsidRDefault="0041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7FCF"/>
    <w:multiLevelType w:val="multilevel"/>
    <w:tmpl w:val="36D37FCF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8EF"/>
    <w:rsid w:val="B57D43AF"/>
    <w:rsid w:val="BFFB4E24"/>
    <w:rsid w:val="F1FF0D12"/>
    <w:rsid w:val="FCB65B08"/>
    <w:rsid w:val="00081973"/>
    <w:rsid w:val="00082A56"/>
    <w:rsid w:val="000C3ADB"/>
    <w:rsid w:val="000F1FE8"/>
    <w:rsid w:val="001307E0"/>
    <w:rsid w:val="00184BDB"/>
    <w:rsid w:val="001859BF"/>
    <w:rsid w:val="00191CC6"/>
    <w:rsid w:val="001C5D95"/>
    <w:rsid w:val="001C64A1"/>
    <w:rsid w:val="001F7A54"/>
    <w:rsid w:val="00222C43"/>
    <w:rsid w:val="0025628B"/>
    <w:rsid w:val="002725C1"/>
    <w:rsid w:val="002751EF"/>
    <w:rsid w:val="00283D60"/>
    <w:rsid w:val="002C3746"/>
    <w:rsid w:val="002C5241"/>
    <w:rsid w:val="002D795A"/>
    <w:rsid w:val="002F1B5C"/>
    <w:rsid w:val="002F5178"/>
    <w:rsid w:val="003002A3"/>
    <w:rsid w:val="00301503"/>
    <w:rsid w:val="00314B36"/>
    <w:rsid w:val="00353063"/>
    <w:rsid w:val="00374EF9"/>
    <w:rsid w:val="003A7B55"/>
    <w:rsid w:val="003C6BD6"/>
    <w:rsid w:val="003D3CB1"/>
    <w:rsid w:val="003E12C8"/>
    <w:rsid w:val="003E6DCC"/>
    <w:rsid w:val="004056DC"/>
    <w:rsid w:val="00411C78"/>
    <w:rsid w:val="00413FCB"/>
    <w:rsid w:val="00414362"/>
    <w:rsid w:val="00423B78"/>
    <w:rsid w:val="004333FB"/>
    <w:rsid w:val="00445D68"/>
    <w:rsid w:val="004605DA"/>
    <w:rsid w:val="00484C95"/>
    <w:rsid w:val="004F2DC2"/>
    <w:rsid w:val="00545946"/>
    <w:rsid w:val="00571221"/>
    <w:rsid w:val="0057405A"/>
    <w:rsid w:val="005867FE"/>
    <w:rsid w:val="005916D1"/>
    <w:rsid w:val="005C5E7E"/>
    <w:rsid w:val="005F090A"/>
    <w:rsid w:val="00606081"/>
    <w:rsid w:val="006239E9"/>
    <w:rsid w:val="00627754"/>
    <w:rsid w:val="006428EF"/>
    <w:rsid w:val="00654EB4"/>
    <w:rsid w:val="006A2FDD"/>
    <w:rsid w:val="0071283B"/>
    <w:rsid w:val="007158A4"/>
    <w:rsid w:val="00736A80"/>
    <w:rsid w:val="00746802"/>
    <w:rsid w:val="00754B27"/>
    <w:rsid w:val="007731AC"/>
    <w:rsid w:val="00791FA6"/>
    <w:rsid w:val="0082558B"/>
    <w:rsid w:val="0085133D"/>
    <w:rsid w:val="00860F48"/>
    <w:rsid w:val="008D43CF"/>
    <w:rsid w:val="008F3BEA"/>
    <w:rsid w:val="009101C7"/>
    <w:rsid w:val="009149E0"/>
    <w:rsid w:val="00916554"/>
    <w:rsid w:val="009367CA"/>
    <w:rsid w:val="00944344"/>
    <w:rsid w:val="0095447A"/>
    <w:rsid w:val="00957AF3"/>
    <w:rsid w:val="009675C4"/>
    <w:rsid w:val="009723CC"/>
    <w:rsid w:val="009E730F"/>
    <w:rsid w:val="009E7BCE"/>
    <w:rsid w:val="00A21C1A"/>
    <w:rsid w:val="00A4003D"/>
    <w:rsid w:val="00A54D77"/>
    <w:rsid w:val="00A64F09"/>
    <w:rsid w:val="00A92F8A"/>
    <w:rsid w:val="00AA0328"/>
    <w:rsid w:val="00AA7BB7"/>
    <w:rsid w:val="00AB0DA3"/>
    <w:rsid w:val="00B079F9"/>
    <w:rsid w:val="00B70504"/>
    <w:rsid w:val="00B8658E"/>
    <w:rsid w:val="00BB31B0"/>
    <w:rsid w:val="00BB32DB"/>
    <w:rsid w:val="00BC4385"/>
    <w:rsid w:val="00BD31BA"/>
    <w:rsid w:val="00BD660D"/>
    <w:rsid w:val="00BE5070"/>
    <w:rsid w:val="00C07A24"/>
    <w:rsid w:val="00C12A00"/>
    <w:rsid w:val="00C4577B"/>
    <w:rsid w:val="00C46288"/>
    <w:rsid w:val="00C81071"/>
    <w:rsid w:val="00C8430F"/>
    <w:rsid w:val="00C95718"/>
    <w:rsid w:val="00CA0479"/>
    <w:rsid w:val="00CD1A96"/>
    <w:rsid w:val="00CE203E"/>
    <w:rsid w:val="00D950C2"/>
    <w:rsid w:val="00D97DEE"/>
    <w:rsid w:val="00DF0BAE"/>
    <w:rsid w:val="00DF6E74"/>
    <w:rsid w:val="00E220BC"/>
    <w:rsid w:val="00E65DBB"/>
    <w:rsid w:val="00E727C5"/>
    <w:rsid w:val="00E76F00"/>
    <w:rsid w:val="00EA3B1A"/>
    <w:rsid w:val="00EA77A0"/>
    <w:rsid w:val="00EB0011"/>
    <w:rsid w:val="00EC498A"/>
    <w:rsid w:val="00F045DA"/>
    <w:rsid w:val="00F21EA3"/>
    <w:rsid w:val="00F25FB1"/>
    <w:rsid w:val="00F577A7"/>
    <w:rsid w:val="00FE5F54"/>
    <w:rsid w:val="3FD65DBE"/>
    <w:rsid w:val="4FFDECE8"/>
    <w:rsid w:val="6BF73061"/>
    <w:rsid w:val="7D79E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C39B"/>
  <w15:docId w15:val="{88CE5FC3-8C12-4756-A05C-08B1607C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F7A54"/>
    <w:pPr>
      <w:keepNext/>
      <w:ind w:firstLine="54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qFormat/>
    <w:rsid w:val="001F7A54"/>
    <w:pPr>
      <w:spacing w:after="120" w:line="480" w:lineRule="auto"/>
      <w:ind w:left="283"/>
    </w:pPr>
  </w:style>
  <w:style w:type="character" w:styleId="a3">
    <w:name w:val="Strong"/>
    <w:basedOn w:val="a0"/>
    <w:uiPriority w:val="99"/>
    <w:qFormat/>
    <w:rsid w:val="001F7A54"/>
    <w:rPr>
      <w:b/>
      <w:bCs/>
    </w:rPr>
  </w:style>
  <w:style w:type="paragraph" w:styleId="a4">
    <w:name w:val="Title"/>
    <w:basedOn w:val="a"/>
    <w:link w:val="a5"/>
    <w:qFormat/>
    <w:rsid w:val="001F7A54"/>
    <w:pPr>
      <w:autoSpaceDE w:val="0"/>
      <w:autoSpaceDN w:val="0"/>
      <w:jc w:val="center"/>
    </w:pPr>
    <w:rPr>
      <w:b/>
      <w:bCs/>
      <w:sz w:val="20"/>
    </w:rPr>
  </w:style>
  <w:style w:type="paragraph" w:customStyle="1" w:styleId="1">
    <w:name w:val="Абзац списка1"/>
    <w:basedOn w:val="a"/>
    <w:qFormat/>
    <w:rsid w:val="001F7A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1F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1F7A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7A54"/>
    <w:pPr>
      <w:ind w:left="720"/>
      <w:contextualSpacing/>
    </w:pPr>
  </w:style>
  <w:style w:type="paragraph" w:customStyle="1" w:styleId="ConsPlusNormal">
    <w:name w:val="ConsPlusNormal"/>
    <w:qFormat/>
    <w:rsid w:val="001F7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qFormat/>
    <w:rsid w:val="001F7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qFormat/>
    <w:rsid w:val="001F7A5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Саенко Сергей</cp:lastModifiedBy>
  <cp:revision>63</cp:revision>
  <dcterms:created xsi:type="dcterms:W3CDTF">2021-11-08T07:55:00Z</dcterms:created>
  <dcterms:modified xsi:type="dcterms:W3CDTF">2024-11-07T08:11:00Z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